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eastAsia="宋体" w:cs="Arial"/>
          <w:b/>
          <w:i w:val="0"/>
          <w:caps w:val="0"/>
          <w:color w:val="333333"/>
          <w:spacing w:val="0"/>
          <w:kern w:val="0"/>
          <w:sz w:val="30"/>
          <w:szCs w:val="30"/>
          <w:lang w:val="en-US" w:eastAsia="zh-CN" w:bidi="ar"/>
        </w:rPr>
      </w:pPr>
      <w:r>
        <w:rPr>
          <w:rFonts w:hint="eastAsia" w:ascii="华文中宋" w:hAnsi="华文中宋" w:eastAsia="华文中宋" w:cs="华文中宋"/>
          <w:b/>
          <w:i w:val="0"/>
          <w:caps w:val="0"/>
          <w:color w:val="333333"/>
          <w:spacing w:val="0"/>
          <w:kern w:val="0"/>
          <w:sz w:val="32"/>
          <w:szCs w:val="32"/>
          <w:lang w:val="en-US" w:eastAsia="zh-CN" w:bidi="ar"/>
        </w:rPr>
        <w:t>中华人民共和国政府采购法实施条例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根据《中华人民共和国政府采购法》（以下简称政府采购法），制定本条例。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二条所称财政性资金是指纳入预算管理的资金。以财政性资金作为还款来源的借贷资金，视同财政性资金。国家机关、事业单位和团体组织的采购项目既使用财政性资金又使用非财政性资金的，使用财政性资金采购的部分，适用政府采购法及本条例；财政性资金与非财政性资金无法分割采购的，统一适用政府采购法及本条例。政府采购法第二条所称服务，包括政府自身需要的服务和政府向社会公众提供的公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目录包括集中采购机构采购项目和部门集中采购项目。技术、服务等标准统一，采购人普遍使用的项目，列为集中采购机构采购项目；采购人本部门、本系统基于业务需要有特殊要求，可以统一采购的项目，列为部门集中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省、自治区、直辖市人民政府或者其授权的机构根据实际情况，可以确定分别适用于本行政区域省级、设区的市级、县级的集中采购目录和采购限额标准。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政府采购工程以及与工程建设有关的货物、服务，采用招标方式采购的，适用《中华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人民共和国招标投标法》及其实施条例；采用其他方式采购的，适用政府采购法及本条例。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政府采购工程以及与工程建设有关的货物、服务，应当执行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政府采购项目信息应当在省级以上人民政府财政部门指定的媒体上发布。采购项目预算金额达到国务院财政部门规定标准的，政府采购项目信息应当在国务院财政部门指定的媒体上发布。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政府采购活动中，采购人员及相关人员与供应商有下列利害关系之一的，应当回避：（一）参加采购活动前3年内与供应商存在劳动关系；（二）参加采购活动前3年内担任供应商的董事、监事；（三）参加采购活动前3年内是供应商的控股股东或者实际控制人；（四）与供应商的法定代表人或者负责人有夫妻、直系血亲、三代以内旁系血亲或者近姻亲关系；（五）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国家实行统一的政府采购电子交易平台建设标准，推动利用信息网络进行电子化政府采购活动。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第二章　政府采购当事人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在政府采购活动中应当维护国家利益和社会公共利益，公正廉洁，诚实守信，执行政府采购政策，建立政府采购内部管理制度，厉行节约，科学合理确定采购需求。采购人不得向供应商索要或者接受其给予的赠品、回扣或者与采购无关的其他商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政府采购法所称采购代理机构，是指集中采购机构和集中采购机构以外的采购代理机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构。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代理机构应当建立完善的政府采购内部监督管理制度，具备开展政府采购业务所需的评审条件和设施。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代理机构不得以不正当手段获取政府采购代理业务，不得与采购人、供应商恶意串通操纵政府采购活动。采购代理机构工作人员不得接受采购人或者供应商组织的宴请、旅游、娱乐，不得收受礼品、现金、有价证券等，不得向采购人或者供应商报销应当由个人承担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应当根据政府采购政策、采购预算、采购需求编制采购文件。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政府采购法第二十条规定的委托代理协议，应当明确代理采购的范围、权限和期限等具体事项。采购人和采购代理机构应当按照委托代理协议履行各自义务，采购代理机构不得超越代理权限。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参加政府采购活动的供应商应当具备政府采购法第二十二条第一款规定的条件，提供下列材料：（一）法人或者其他组织的营业执照等证明文件，自然人的身份证明；（二）财务状况报告，依法缴纳税收和社会保障资金的相关材料；（三）具备履行合同所必需的设备和专业技术能力的证明材料；（四）参加政府采购活动前3年内在经营活动中没有重大违法记录的书面声明；（五）具备法律、行政法规规定的其他条件的证明材料。采购项目有特殊要求的，供应商还应当提供其符合特殊要求的证明材料或者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有下列情形之一的，属于以不合理的条件对供应商实行差别待遇或者歧视待遇：（一）就同一采购项目向供应商提供有差别的项目信息；（二）设定的资格、技术、商务条件与采购项目的具体特点和实际需要不相适应或者与合同履行无关；（三）采购需求中的技术、服务等要求指向特定供应商、特定产品；（四）以特定行政区域或者特定行业的业绩、奖项作为加分条件或者中标、成交条件；（五）对供应商采取不同的资格审查或者评审标准；（六）限定或者指定特定的专利、商标、品牌或者供应商；（七）非法限定供应商的所有制形式、组织形式或者所在地；（八）以其他不合理条件限制或者排斥潜在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资格预审公告应当包括采购人和采购项目名称、采购需求、对供应商的资格要求以及供应商提交资格预审申请文件的时间和地点。提交资格预审申请文件的时间自公告发布之日起不得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联合体中有同类资质的供应商按照联合体分工承担相同工作的，应当按照资质等级较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低的供应商确定资质等级。以联合体形式参加政府采购活动的，联合体各方不得再单独参加或者与其他供应商另外组成联合体参加同一合同项下的政府采购活动。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第三章　政府采购方式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列入集中采购目录的项目，适合实行批量集中采购的，应当实行批量集中采购，但紧急的小额零星货物项目和有特殊要求的服务、工程项目除外。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政府采购工程依法不进行招标的，应当依照政府采购法和本条例规定的竞争性谈判或者单一来源采购方式采购。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政府采购法第三十一条第一项规定的情形，是指因货物或者服务使用不可替代的专利、专有技术，或者公共服务项目具有特殊要求，导致只能从某一特定供应商处采购。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第四章　政府采购程序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采购人应当根据集中采购目录、采购限额标准和已批复的部门预算编制政府采购实施计划，报本级人民政府财政部门备案。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采购人或者采购代理机构应当在招标文件、谈判文件、询价通知书中公开采购项目预算金额。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的提供期限自招标文件开始发出之日起不得少于5个工作日。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按照国务院财政部门制定的招标文件标准文本编制招标文件。招标文件应当包括采购项目的商务条件、采购需求、投标人的资格条件、投标报价要求、评标方法、评标标准以及拟签订的合同文本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要求投标人提交投标保证金的，投标保证金不得超过采购项目预算金额2%。投标保证金应当以支票、汇票、本票或者金融机构、担保机构出具的保函等非现金形式提交。投标人未按照招标文件要求提交投标保证金的，投标无效。采购人或者采购代理机构应当自中标通知书发出之日起5个工作日内退还未中标供应商的投标保证金，自政府采购合同签订之日起5个工作日内退还中标供应商的投标保证金。竞争性谈判或者询价采购中要求参加谈判或者询价的供应商提交保证金的，参照前两款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招标评标方法分为最低评标价法和综合评分法。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技术、服务等标准统一的货物和服务项目，应当采用最低评标价法。采用综合评分法的，评审标准中的分值设置应当与评审因素的量化指标相对应。招标文件中没有规定的评标标准不得作为评审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谈判文件不能完整、明确列明采购需求，需要由供应商提供最终设计方案或者解决方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案的，在谈判结束后，谈判小组应当按照少数服从多数的原则投票推荐3家以上供应商的设计方案或者解决方案，并要求其在规定时间内提交最后报价。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询价通知书应当根据采购需求确定政府采购合同条款。在询价过程中，询价小组不得改变询价通知书所确定的政府采购合同条款。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政府采购法第三十八条第五项、第四十条第四项所称质量和服务相等，是指供应商提供的产品质量和服务均能满足采购文件规定的实质性要求。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除国务院财政部门规定的情形外，采购人或者采购代理机构应当从政府采购评审专家库中随机抽取评审专家。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评审专家应当遵守评审工作纪律，不得泄露评审文件、评审情况和评审中获悉的商业秘密。评标委员会、竞争性谈判小组或者询价小组在评审过程中发现供应商有行贿、提供虚假材料或者串通等违法行为的，应当及时向财政部门报告。政府采购评审专家在评审过程中受到非法干预的，应当及时向财政、监察等部门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评标委员会、竞争性谈判小组或者询价小组成员应当在评审报告上签字，对自己的评审意见承担法律责任。对评审报告有异议的，应当在评审报告上签署不同意见，并说明理由，否则视为同意评审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采购人、采购代理机构不得向评标委员会、竞争性谈判小组或者询价小组的评审专家作倾向性、误导性的解释或者说明。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除国务院财政部门规定的情形外，采购人、采购代理机构不得以任何理由组织重新评审。采购人、采购代理机构按照国务院财政部门的规定组织重新评审的，应当书面报告本级人民政府财政部门。采购人或者采购代理机构不得通过对样品进行检测、对供应商进行考察等方式改变评审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按照政府采购合同规定的技术、服务、安全标准组织对供应商履约情况进行验收，并出具验收书。验收书应当包括每一项技术、服务、安全标准的履约情况。政府向社会公众提供的公共服务项目，验收时应当邀请服务对象参与并出具意见，验收结果应当向社会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政府采购法第四十二条规定的采购文件，可以用电子档案方式保存。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第五章　政府采购合同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国务院财政部门应当会同国务院有关部门制定政府采购合同标准文本。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采购文件要求中标或者成交供应商提交履约保证金的，供应商应当以支票、汇票、本票或者金融机构、担保机构出具的保函等非现金形式提交。履约保证金的数额不得超过政府采购合同金额的10%。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中标或者成交供应商拒绝与采购人签订合同的，采购人可以按照评审报告推荐的中标或者成交候选人名单排序，确定下一候选人为中标或者成交供应商，也可以重新开展政府采购活动。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采购人应当按照政府采购合同规定，及时向中标或者成交供应商支付采购资金。政府采购项目资金支付程序，按照国家有关财政资金支付管理的规定执行。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第六章　质疑与投诉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询问或者质疑事项可能影响中标、成交结果的，采购人应当暂停签订合同，已经签订合同的，应当中止履行合同。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供应商质疑、投诉应当有明确的请求和必要的证明材料。供应商投诉的事项不得超出已质疑事项的范围。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财政部门处理投诉事项采用书面审查的方式，必要时可以进行调查取证或者组织质证。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对财政部门依法进行的调查取证，投诉人和与投诉事项有关的当事人应当如实反映情况，并提供相关材料。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投诉人捏造事实、提供虚假材料或者以非法手段取得证明材料进行投诉的，财政部门应当予以驳回。财政部门受理投诉后，投诉人书面申请撤回投诉的，财政部门应当终止投诉处理程序。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财政部门处理投诉事项，需要检验、检测、鉴定、专家评审以及需要投诉人补正材料的，所需时间不计算在投诉处理期限内。财政部门对投诉事项作出的处理决定，应当在省级以上人民政府财政部门指定的媒体上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第七章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政府采购法第六十三条所称政府采购项目的采购标准，是指项目采购所依据的经费预算标准、资产配置标准和技术、服务标准等。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除政府采购法第六十六条规定的考核事项外，财政部门对集中采购机构的考核事项还包括：（一）政府采购政策的执行情况；（二）采购文件编制水平；（三）采购方式和采购程序的执行情况；（四）询问、质疑答复情况；（五）内部监督管理制度建设及执行情况；（六）省级以上人民政府财政部门规定的其他事项。财政部门应当制定考核计划，定期对集中采购机构进行考核，考核结果有重要情况的，应当向本级人民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发现采购代理机构有违法行为的，应当要求其改正。采购代理机构拒不改正的，采购人应当向本级人民政府财政部门报告，财政部门应当依法处理。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省级以上人民政府财政部门应当对政府采购评审专家库实行动态管理，具体管理办法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由国务院财政部门制定。采购人或者采购代理机构应当对评审专家在政府采购活动中的职责履行情况予以记录，并及时向财政部门报告。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各级人民政府财政部门和其他有关部门应当加强对参加政府采购活动的供应商、采购代理机构、评审专家的监督管理，对其不良行为予以记录，并纳入统一的信用信息平台。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各级人民政府财政部门对政府采购活动进行监督检查，有权查阅、复制有关文件、资料，相关单位和人员应当予以配合。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审计机关、监察机关以及其他有关部门依法对政府采购活动实施监督，发现采购当事人有违法行为的，应当及时通报财政部门。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第八章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政府采购法第七十一条规定的罚款，数额为10万元以下。政府采购法第七十二条规定的罚款，数额为5万元以上25万元以下。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第六十七条采购人有下列情形之一的，由财政部门责令限期改正，给予警告，对直接负责的主管人员和其他直接责任人员依法给予处分，并予以通报：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采购人员与供应商有利害关系而不依法回避的，由财政部门给予警告，并处2000元以上2万元以下的罚款。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供应商捏造事实、提供虚假材料或者以非法手段取得证明材料进行投诉的，由财政部门列入不良行为记录名单，禁止其1至3年内参加政府采购活动。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政府采购当事人违反政府采购法和本条例规定，给他人造成损失的，依法承担民事责任。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第九章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财政管理实行省直接管理的县级人民政府可以根据需要并报经省级人民政府批准，行使政府采购法和本条例规定的设区的市级人民政府批准变更采购方式的职权。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本条例自2015年3月1日起施行。</w:t>
      </w:r>
      <w:bookmarkStart w:id="0" w:name="_GoBack"/>
      <w:bookmarkEnd w:id="0"/>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C4922"/>
    <w:rsid w:val="25C025A8"/>
    <w:rsid w:val="554C4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2020-09-16T08:53:00Z</dcterms:created>
  <dc:creator>philip sun</dc:creator>
  <cp:lastModifiedBy>philip sun</cp:lastModifiedBy>
  <dcterms:modified xsi:type="dcterms:W3CDTF">2020-09-22T07:43:55Z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